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EC2E" w14:textId="1FEB33F9" w:rsidR="00FC5FC5" w:rsidRPr="00C1223B" w:rsidRDefault="0071727B" w:rsidP="00FC5FC5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Theme="minorEastAsia" w:eastAsia="PMingLiU" w:hAnsiTheme="minorEastAsia" w:cs="Arial" w:hint="eastAsia"/>
          <w:sz w:val="22"/>
          <w:szCs w:val="22"/>
          <w:lang w:eastAsia="zh-TW"/>
        </w:rPr>
        <w:t>尊敬的</w:t>
      </w:r>
      <w:r w:rsidRPr="0071727B">
        <w:rPr>
          <w:rFonts w:ascii="Arial" w:eastAsia="PMingLiU" w:hAnsi="Arial" w:cs="Arial"/>
          <w:sz w:val="22"/>
          <w:szCs w:val="22"/>
          <w:highlight w:val="yellow"/>
          <w:lang w:eastAsia="zh-TW"/>
        </w:rPr>
        <w:t>[NAME]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：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6959ED42" w14:textId="2B695BF6" w:rsidR="00F64110" w:rsidRPr="00C1223B" w:rsidRDefault="0071727B" w:rsidP="00FC5FC5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我們非常感謝您在新冠病毒（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）疫情期間對照護我們的居民作出的非凡承諾。我們已經有了一些關於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 xml:space="preserve">Pfizer </w:t>
      </w:r>
      <w:proofErr w:type="spellStart"/>
      <w:r w:rsidRPr="0071727B">
        <w:rPr>
          <w:rFonts w:ascii="Arial" w:eastAsia="PMingLiU" w:hAnsi="Arial" w:cs="Arial"/>
          <w:sz w:val="22"/>
          <w:szCs w:val="22"/>
          <w:lang w:eastAsia="zh-TW"/>
        </w:rPr>
        <w:t>BioNTech</w:t>
      </w:r>
      <w:proofErr w:type="spellEnd"/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新冠病毒疫苗的好消息</w:t>
      </w:r>
      <w:r w:rsidR="004B25D9" w:rsidRPr="004B25D9">
        <w:rPr>
          <w:rFonts w:ascii="PMingLiU" w:eastAsia="PMingLiU" w:hAnsi="PMingLiU" w:cs="Arial" w:hint="eastAsia"/>
          <w:sz w:val="22"/>
          <w:szCs w:val="22"/>
          <w:lang w:eastAsia="zh-TW"/>
        </w:rPr>
        <w:t>可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與大家分享。重要的是，您必須擁有所有必要的資訊，才能為您和親人做出最好的決定。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41EE0D17" w14:textId="08C9B037" w:rsidR="00FC5FC5" w:rsidRPr="00D8525B" w:rsidRDefault="0071727B" w:rsidP="13E9D5F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1727B">
        <w:rPr>
          <w:rFonts w:ascii="Arial" w:eastAsia="PMingLiU" w:hAnsi="Arial" w:cs="Arial"/>
          <w:b/>
          <w:bCs/>
          <w:i/>
          <w:iCs/>
          <w:sz w:val="22"/>
          <w:szCs w:val="22"/>
          <w:highlight w:val="yellow"/>
          <w:lang w:eastAsia="zh-TW"/>
        </w:rPr>
        <w:t>[If a facility knows when they will have the vaccine and has a clinic planned:]</w:t>
      </w:r>
    </w:p>
    <w:p w14:paraId="745153EF" w14:textId="4711020B" w:rsidR="0029027D" w:rsidRPr="00C1223B" w:rsidRDefault="0071727B" w:rsidP="0029027D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我們將開始為工作人員注射疫苗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>[</w:t>
      </w:r>
      <w:r w:rsidRPr="0071727B">
        <w:rPr>
          <w:rFonts w:ascii="Arial" w:eastAsia="PMingLiU" w:hAnsi="Arial" w:cs="Arial"/>
          <w:sz w:val="22"/>
          <w:szCs w:val="22"/>
          <w:highlight w:val="yellow"/>
          <w:lang w:eastAsia="zh-TW"/>
        </w:rPr>
        <w:t>Insert details on vaccine clinic – date, time, location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>]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。請閱讀隨附的（</w:t>
      </w:r>
      <w:r w:rsidR="00A42E80" w:rsidRPr="00A42E80">
        <w:rPr>
          <w:rFonts w:ascii="PMingLiU" w:eastAsia="PMingLiU" w:hAnsi="PMingLiU" w:cs="Arial" w:hint="eastAsia"/>
          <w:sz w:val="22"/>
          <w:szCs w:val="22"/>
          <w:highlight w:val="yellow"/>
          <w:lang w:eastAsia="zh-TW"/>
        </w:rPr>
        <w:t>或連結的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）「緊急使用授權情況說明書」（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>EUA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），並提出任何問題，然後決定同意藥房爲您注射疫苗。注射疫苗</w:t>
      </w:r>
      <w:r w:rsidR="004B25D9" w:rsidRPr="004B25D9">
        <w:rPr>
          <w:rFonts w:ascii="PMingLiU" w:eastAsia="PMingLiU" w:hAnsi="PMingLiU" w:cs="Arial" w:hint="eastAsia"/>
          <w:sz w:val="22"/>
          <w:szCs w:val="22"/>
          <w:lang w:eastAsia="zh-TW"/>
        </w:rPr>
        <w:t>是免費的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7F7EE832" w14:textId="444F23E0" w:rsidR="00FC5FC5" w:rsidRPr="00D8525B" w:rsidRDefault="0071727B" w:rsidP="13E9D5F2">
      <w:pPr>
        <w:rPr>
          <w:rFonts w:ascii="Arial" w:hAnsi="Arial" w:cs="Arial"/>
          <w:b/>
          <w:bCs/>
          <w:i/>
          <w:iCs/>
          <w:sz w:val="22"/>
          <w:szCs w:val="22"/>
          <w:lang w:eastAsia="zh-TW"/>
        </w:rPr>
      </w:pPr>
      <w:r w:rsidRPr="0071727B">
        <w:rPr>
          <w:rFonts w:ascii="Arial" w:eastAsia="PMingLiU" w:hAnsi="Arial" w:cs="Arial"/>
          <w:b/>
          <w:bCs/>
          <w:i/>
          <w:iCs/>
          <w:sz w:val="22"/>
          <w:szCs w:val="22"/>
          <w:highlight w:val="yellow"/>
          <w:lang w:eastAsia="zh-TW"/>
        </w:rPr>
        <w:t>[If a facility won’t have the vaccine for a while but starts to collect consent forms:]</w:t>
      </w:r>
    </w:p>
    <w:p w14:paraId="429EB9DA" w14:textId="621800F9" w:rsidR="00FC5FC5" w:rsidRPr="00C1223B" w:rsidRDefault="0071727B" w:rsidP="00FC5FC5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將很快為所有工作人員注射新冠病毒疫苗。我們正在制定疫苗</w:t>
      </w:r>
      <w:r w:rsidR="004B25D9" w:rsidRPr="004B25D9">
        <w:rPr>
          <w:rFonts w:ascii="PMingLiU" w:eastAsia="PMingLiU" w:hAnsi="PMingLiU" w:cs="Arial" w:hint="eastAsia"/>
          <w:sz w:val="22"/>
          <w:szCs w:val="22"/>
          <w:lang w:eastAsia="zh-TW"/>
        </w:rPr>
        <w:t>注射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計劃，並會很快向您提供更多詳細資訊。在此期間，我們請您閱讀隨附的（</w:t>
      </w:r>
      <w:r w:rsidR="00A42E80" w:rsidRPr="00A42E80">
        <w:rPr>
          <w:rFonts w:ascii="PMingLiU" w:eastAsia="PMingLiU" w:hAnsi="PMingLiU" w:cs="Arial" w:hint="eastAsia"/>
          <w:sz w:val="22"/>
          <w:szCs w:val="22"/>
          <w:highlight w:val="yellow"/>
          <w:lang w:eastAsia="zh-TW"/>
        </w:rPr>
        <w:t>或連結的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）「緊急使用授權情況說明書」（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>EUA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），並決定是否同意藥房爲您注射疫苗。注射疫苗</w:t>
      </w:r>
      <w:r w:rsidR="004B25D9" w:rsidRPr="004B25D9">
        <w:rPr>
          <w:rFonts w:ascii="PMingLiU" w:eastAsia="PMingLiU" w:hAnsi="PMingLiU" w:cs="Arial" w:hint="eastAsia"/>
          <w:sz w:val="22"/>
          <w:szCs w:val="22"/>
          <w:lang w:eastAsia="zh-TW"/>
        </w:rPr>
        <w:t>是免費的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2B595E31" w14:textId="75602C66" w:rsidR="00066A5B" w:rsidRPr="00C1223B" w:rsidRDefault="0071727B" w:rsidP="00AA7F27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b/>
          <w:bCs/>
          <w:sz w:val="22"/>
          <w:szCs w:val="22"/>
          <w:lang w:eastAsia="zh-TW"/>
        </w:rPr>
        <w:t>我們極力建議您注射新冠病毒疫苗，不僅是為了您自己的安全，也是為了您的家人和居民的安全。</w:t>
      </w:r>
      <w:r w:rsidRPr="0071727B">
        <w:rPr>
          <w:rFonts w:ascii="Arial" w:eastAsia="PMingLiU" w:hAnsi="Arial" w:cs="Arial" w:hint="eastAsia"/>
          <w:bCs/>
          <w:sz w:val="22"/>
          <w:szCs w:val="22"/>
          <w:lang w:eastAsia="zh-TW"/>
        </w:rPr>
        <w:t>事實證明，新冠病毒疫苗可為因新冠病毒導致的嚴重疾病提供充分的保護。</w:t>
      </w:r>
      <w:r w:rsidR="00066A5B">
        <w:rPr>
          <w:rFonts w:ascii="Arial" w:hAnsi="Arial" w:cs="Arial"/>
          <w:sz w:val="22"/>
          <w:szCs w:val="22"/>
          <w:lang w:eastAsia="zh-TW"/>
        </w:rPr>
        <w:t xml:space="preserve"> 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3A28FE3F" w14:textId="11B64121" w:rsidR="00A071B1" w:rsidRPr="00C1223B" w:rsidRDefault="0071727B" w:rsidP="4F5925BE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b/>
          <w:bCs/>
          <w:sz w:val="22"/>
          <w:szCs w:val="22"/>
          <w:lang w:eastAsia="zh-TW"/>
        </w:rPr>
        <w:t>該疫苗已通過測試和臨床試驗，以確保符合最高安全標準。</w:t>
      </w:r>
      <w:r w:rsidRPr="0071727B">
        <w:rPr>
          <w:rFonts w:ascii="Arial" w:eastAsia="PMingLiU" w:hAnsi="Arial" w:cs="Arial" w:hint="eastAsia"/>
          <w:bCs/>
          <w:sz w:val="22"/>
          <w:szCs w:val="22"/>
          <w:lang w:eastAsia="zh-TW"/>
        </w:rPr>
        <w:t>保證我們工作人員和居民的健康和安全始終是我們的首要任務，我們相信該疫苗可以安全</w:t>
      </w:r>
      <w:r w:rsidR="004B25D9" w:rsidRPr="004B25D9">
        <w:rPr>
          <w:rFonts w:ascii="PMingLiU" w:eastAsia="PMingLiU" w:hAnsi="PMingLiU" w:cs="Arial" w:hint="eastAsia"/>
          <w:bCs/>
          <w:sz w:val="22"/>
          <w:szCs w:val="22"/>
          <w:lang w:eastAsia="zh-TW"/>
        </w:rPr>
        <w:t>地</w:t>
      </w:r>
      <w:r w:rsidRPr="0071727B">
        <w:rPr>
          <w:rFonts w:ascii="Arial" w:eastAsia="PMingLiU" w:hAnsi="Arial" w:cs="Arial" w:hint="eastAsia"/>
          <w:bCs/>
          <w:sz w:val="22"/>
          <w:szCs w:val="22"/>
          <w:lang w:eastAsia="zh-TW"/>
        </w:rPr>
        <w:t>使用。</w:t>
      </w:r>
      <w:r w:rsidRPr="0071727B">
        <w:rPr>
          <w:rFonts w:ascii="Arial" w:eastAsia="PMingLiU" w:hAnsi="Arial" w:cs="Arial" w:hint="eastAsia"/>
          <w:b/>
          <w:bCs/>
          <w:sz w:val="22"/>
          <w:szCs w:val="22"/>
          <w:lang w:eastAsia="zh-TW"/>
        </w:rPr>
        <w:t>注射疫苗的工作人員和居民越多，我們</w:t>
      </w:r>
      <w:r w:rsidR="004B25D9" w:rsidRPr="004B25D9">
        <w:rPr>
          <w:rFonts w:ascii="PMingLiU" w:eastAsia="PMingLiU" w:hAnsi="PMingLiU" w:cs="Arial" w:hint="eastAsia"/>
          <w:b/>
          <w:bCs/>
          <w:sz w:val="22"/>
          <w:szCs w:val="22"/>
          <w:lang w:eastAsia="zh-TW"/>
        </w:rPr>
        <w:t>就</w:t>
      </w:r>
      <w:r w:rsidRPr="0071727B">
        <w:rPr>
          <w:rFonts w:ascii="Arial" w:eastAsia="PMingLiU" w:hAnsi="Arial" w:cs="Arial" w:hint="eastAsia"/>
          <w:b/>
          <w:bCs/>
          <w:sz w:val="22"/>
          <w:szCs w:val="22"/>
          <w:lang w:eastAsia="zh-TW"/>
        </w:rPr>
        <w:t>能更好地保護您、您的家人和我們的社區，避免潛在疾病爆發，並挽救生命。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  <w:lang w:eastAsia="zh-TW"/>
        </w:rPr>
      </w:pPr>
    </w:p>
    <w:p w14:paraId="0E1FDEEB" w14:textId="036C48CC" w:rsidR="00A071B1" w:rsidRPr="006B7442" w:rsidRDefault="0071727B" w:rsidP="006B7442">
      <w:pPr>
        <w:rPr>
          <w:rFonts w:ascii="Arial" w:hAnsi="Arial" w:cs="Arial"/>
          <w:b/>
          <w:bCs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該疫苗需要注射兩劑。第二劑將在第一劑注射後約</w:t>
      </w:r>
      <w:r w:rsidRPr="0071727B">
        <w:rPr>
          <w:rFonts w:ascii="Arial" w:eastAsia="PMingLiU" w:hAnsi="Arial" w:cs="Arial"/>
          <w:sz w:val="22"/>
          <w:szCs w:val="22"/>
          <w:lang w:eastAsia="zh-TW"/>
        </w:rPr>
        <w:t>21-28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天注射。有些注射新冠病毒疫苗的人會出現副作用，尤其是在注射第二劑疫苗後，</w:t>
      </w:r>
      <w:r w:rsidR="004B25D9" w:rsidRPr="004B25D9">
        <w:rPr>
          <w:rFonts w:ascii="PMingLiU" w:eastAsia="PMingLiU" w:hAnsi="PMingLiU" w:cs="Arial" w:hint="eastAsia"/>
          <w:sz w:val="22"/>
          <w:szCs w:val="22"/>
          <w:lang w:eastAsia="zh-TW"/>
        </w:rPr>
        <w:t>這些副作用似乎是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輕微和暫時</w:t>
      </w:r>
      <w:r w:rsidR="004B25D9" w:rsidRPr="004B25D9">
        <w:rPr>
          <w:rFonts w:ascii="PMingLiU" w:eastAsia="PMingLiU" w:hAnsi="PMingLiU" w:cs="Arial" w:hint="eastAsia"/>
          <w:sz w:val="22"/>
          <w:szCs w:val="22"/>
          <w:lang w:eastAsia="zh-TW"/>
        </w:rPr>
        <w:t>性</w:t>
      </w: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的。</w:t>
      </w:r>
      <w:r w:rsidRPr="0071727B">
        <w:rPr>
          <w:rFonts w:ascii="Arial" w:eastAsia="PMingLiU" w:hAnsi="Arial" w:cs="Arial" w:hint="eastAsia"/>
          <w:b/>
          <w:sz w:val="22"/>
          <w:szCs w:val="22"/>
          <w:lang w:eastAsia="zh-TW"/>
        </w:rPr>
        <w:t>這些副作用實際上在所有疫苗中都很常見：這些是疫苗在起作用並觸發免疫反應的信號。</w:t>
      </w:r>
    </w:p>
    <w:p w14:paraId="666DDABF" w14:textId="77777777" w:rsidR="006B7442" w:rsidRDefault="006B7442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416D2926" w14:textId="009088F0" w:rsidR="00FC5FC5" w:rsidRPr="00C1223B" w:rsidRDefault="0071727B" w:rsidP="00FC5FC5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注射疫苗後，我們將繼續採取所有必要的防範措施，包括穿戴個人防護設備和進行定期檢測，以便確保我們的工作人員和居民的安全。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6CBBEC18" w14:textId="571BA125" w:rsidR="00AB3B73" w:rsidRDefault="0071727B" w:rsidP="00FC5FC5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我們已經看到了希望。我們希望該疫苗將在對抗新冠病毒的鬥爭中成爲挽救生命的轉折點。如有任何疑問，請隨時與我們聯繫。您也可以查閲網站</w:t>
      </w:r>
      <w:hyperlink r:id="rId8" w:history="1">
        <w:r w:rsidRPr="0071727B">
          <w:rPr>
            <w:rStyle w:val="Hyperlink"/>
            <w:rFonts w:ascii="Arial" w:eastAsia="PMingLiU" w:hAnsi="Arial" w:cs="Arial"/>
            <w:sz w:val="22"/>
            <w:szCs w:val="22"/>
            <w:lang w:eastAsia="zh-TW"/>
          </w:rPr>
          <w:t>www.cdc.gov/coronavirus/2019-ncov/vaccines</w:t>
        </w:r>
      </w:hyperlink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，瞭解有關該疫苗的更多資訊。</w:t>
      </w:r>
    </w:p>
    <w:p w14:paraId="6B718DD3" w14:textId="77777777" w:rsidR="00A96C7A" w:rsidRPr="00C1223B" w:rsidRDefault="00A96C7A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40166940" w14:textId="504B0CD5" w:rsidR="00FC5FC5" w:rsidRDefault="0071727B" w:rsidP="00FC5FC5">
      <w:pPr>
        <w:rPr>
          <w:rFonts w:ascii="Arial" w:hAnsi="Arial" w:cs="Arial"/>
          <w:sz w:val="22"/>
          <w:szCs w:val="22"/>
          <w:lang w:eastAsia="zh-TW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感謝您在此艱難時期為我們的居民提供出色的照顧所做的所有工作。</w:t>
      </w:r>
    </w:p>
    <w:p w14:paraId="1B925B75" w14:textId="77777777" w:rsidR="003B0893" w:rsidRPr="00C1223B" w:rsidRDefault="003B0893" w:rsidP="00FC5FC5">
      <w:pPr>
        <w:rPr>
          <w:rFonts w:ascii="Arial" w:hAnsi="Arial" w:cs="Arial"/>
          <w:sz w:val="22"/>
          <w:szCs w:val="22"/>
          <w:lang w:eastAsia="zh-TW"/>
        </w:rPr>
      </w:pPr>
    </w:p>
    <w:p w14:paraId="36D08BE6" w14:textId="6BCA2B76" w:rsidR="00FC5FC5" w:rsidRPr="00C1223B" w:rsidRDefault="0071727B" w:rsidP="00FC5FC5">
      <w:pPr>
        <w:rPr>
          <w:rFonts w:ascii="Arial" w:hAnsi="Arial" w:cs="Arial"/>
          <w:sz w:val="22"/>
          <w:szCs w:val="22"/>
        </w:rPr>
      </w:pPr>
      <w:r w:rsidRPr="0071727B">
        <w:rPr>
          <w:rFonts w:ascii="Arial" w:eastAsia="PMingLiU" w:hAnsi="Arial" w:cs="Arial" w:hint="eastAsia"/>
          <w:sz w:val="22"/>
          <w:szCs w:val="22"/>
          <w:lang w:eastAsia="zh-TW"/>
        </w:rPr>
        <w:t>順致敬意！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7A11ACA6" w:rsidR="007D3D0A" w:rsidRPr="00C1223B" w:rsidRDefault="0071727B">
      <w:pPr>
        <w:rPr>
          <w:rFonts w:ascii="Arial" w:hAnsi="Arial" w:cs="Arial"/>
          <w:sz w:val="22"/>
          <w:szCs w:val="22"/>
        </w:rPr>
      </w:pPr>
      <w:r w:rsidRPr="0071727B">
        <w:rPr>
          <w:rFonts w:ascii="Arial" w:eastAsia="PMingLiU" w:hAnsi="Arial" w:cs="Arial"/>
          <w:sz w:val="22"/>
          <w:szCs w:val="22"/>
          <w:highlight w:val="yellow"/>
          <w:lang w:eastAsia="zh-TW"/>
        </w:rPr>
        <w:t>[NAME]</w:t>
      </w:r>
    </w:p>
    <w:sectPr w:rsidR="007D3D0A" w:rsidRPr="00C1223B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8E"/>
    <w:rsid w:val="00005171"/>
    <w:rsid w:val="000147D7"/>
    <w:rsid w:val="00041EB4"/>
    <w:rsid w:val="0004215C"/>
    <w:rsid w:val="0004723E"/>
    <w:rsid w:val="00066A5B"/>
    <w:rsid w:val="00071EC3"/>
    <w:rsid w:val="0008411E"/>
    <w:rsid w:val="000D5B8E"/>
    <w:rsid w:val="000F6F54"/>
    <w:rsid w:val="001076C9"/>
    <w:rsid w:val="00110560"/>
    <w:rsid w:val="0011227B"/>
    <w:rsid w:val="00135BF2"/>
    <w:rsid w:val="001B226E"/>
    <w:rsid w:val="001B2EFF"/>
    <w:rsid w:val="001B57F1"/>
    <w:rsid w:val="001C1D96"/>
    <w:rsid w:val="001D6CD0"/>
    <w:rsid w:val="001E756B"/>
    <w:rsid w:val="0026323F"/>
    <w:rsid w:val="0029027D"/>
    <w:rsid w:val="00292590"/>
    <w:rsid w:val="00297CF9"/>
    <w:rsid w:val="002A1796"/>
    <w:rsid w:val="002A1D20"/>
    <w:rsid w:val="002F29B2"/>
    <w:rsid w:val="00303CA1"/>
    <w:rsid w:val="003253CE"/>
    <w:rsid w:val="00362875"/>
    <w:rsid w:val="00382AED"/>
    <w:rsid w:val="003A0665"/>
    <w:rsid w:val="003A1C1B"/>
    <w:rsid w:val="003B0893"/>
    <w:rsid w:val="003C088C"/>
    <w:rsid w:val="003C30A4"/>
    <w:rsid w:val="003F21EE"/>
    <w:rsid w:val="004043C3"/>
    <w:rsid w:val="0048638E"/>
    <w:rsid w:val="004B25D9"/>
    <w:rsid w:val="004B78D5"/>
    <w:rsid w:val="004D5552"/>
    <w:rsid w:val="004E742B"/>
    <w:rsid w:val="004F4479"/>
    <w:rsid w:val="00512976"/>
    <w:rsid w:val="0054476C"/>
    <w:rsid w:val="00563F81"/>
    <w:rsid w:val="00590A94"/>
    <w:rsid w:val="005B30FB"/>
    <w:rsid w:val="0061110B"/>
    <w:rsid w:val="00634CE8"/>
    <w:rsid w:val="00656001"/>
    <w:rsid w:val="00656D7B"/>
    <w:rsid w:val="006B7442"/>
    <w:rsid w:val="006D23E2"/>
    <w:rsid w:val="006D6198"/>
    <w:rsid w:val="006E1A53"/>
    <w:rsid w:val="006E7A8C"/>
    <w:rsid w:val="006F302D"/>
    <w:rsid w:val="006F4697"/>
    <w:rsid w:val="00703DF6"/>
    <w:rsid w:val="0071727B"/>
    <w:rsid w:val="00731C93"/>
    <w:rsid w:val="00732934"/>
    <w:rsid w:val="0073419C"/>
    <w:rsid w:val="00735D37"/>
    <w:rsid w:val="0075786E"/>
    <w:rsid w:val="00786098"/>
    <w:rsid w:val="007D0BAB"/>
    <w:rsid w:val="007D3D0A"/>
    <w:rsid w:val="007E6E4E"/>
    <w:rsid w:val="00813416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74084"/>
    <w:rsid w:val="00980069"/>
    <w:rsid w:val="009D59DD"/>
    <w:rsid w:val="00A06EE6"/>
    <w:rsid w:val="00A071B1"/>
    <w:rsid w:val="00A10E25"/>
    <w:rsid w:val="00A1581E"/>
    <w:rsid w:val="00A210DA"/>
    <w:rsid w:val="00A42E80"/>
    <w:rsid w:val="00A6450E"/>
    <w:rsid w:val="00A707E1"/>
    <w:rsid w:val="00A77C26"/>
    <w:rsid w:val="00A93DBD"/>
    <w:rsid w:val="00A96448"/>
    <w:rsid w:val="00A96C7A"/>
    <w:rsid w:val="00AA30D6"/>
    <w:rsid w:val="00AA3A42"/>
    <w:rsid w:val="00AA710E"/>
    <w:rsid w:val="00AA7F27"/>
    <w:rsid w:val="00AB06C8"/>
    <w:rsid w:val="00AB3B73"/>
    <w:rsid w:val="00AF0312"/>
    <w:rsid w:val="00B1789C"/>
    <w:rsid w:val="00B37CE4"/>
    <w:rsid w:val="00B4235B"/>
    <w:rsid w:val="00B755AA"/>
    <w:rsid w:val="00BB00A8"/>
    <w:rsid w:val="00BB3779"/>
    <w:rsid w:val="00BB37E4"/>
    <w:rsid w:val="00BD2042"/>
    <w:rsid w:val="00BD548E"/>
    <w:rsid w:val="00BF5726"/>
    <w:rsid w:val="00C04E57"/>
    <w:rsid w:val="00C1223B"/>
    <w:rsid w:val="00C227C0"/>
    <w:rsid w:val="00C2679D"/>
    <w:rsid w:val="00C61601"/>
    <w:rsid w:val="00C958BD"/>
    <w:rsid w:val="00D83323"/>
    <w:rsid w:val="00D8525B"/>
    <w:rsid w:val="00D926C7"/>
    <w:rsid w:val="00DA1C2B"/>
    <w:rsid w:val="00DB1907"/>
    <w:rsid w:val="00DC6CD7"/>
    <w:rsid w:val="00DF639A"/>
    <w:rsid w:val="00E11D7D"/>
    <w:rsid w:val="00E16AFE"/>
    <w:rsid w:val="00E315CE"/>
    <w:rsid w:val="00E51224"/>
    <w:rsid w:val="00E81D61"/>
    <w:rsid w:val="00F12B87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952B7-9568-4AAD-B72F-C41854DA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B5B53-A525-4AED-ADC2-D79E589CA42E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d35a5f88-6941-42a3-a694-bfb0e37d7d0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5866EA-60CE-4F51-9CD4-FC9A21231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979</Characters>
  <Application>Microsoft Office Word</Application>
  <DocSecurity>0</DocSecurity>
  <Lines>65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Erika Schulz</cp:lastModifiedBy>
  <cp:revision>2</cp:revision>
  <dcterms:created xsi:type="dcterms:W3CDTF">2020-12-22T15:32:00Z</dcterms:created>
  <dcterms:modified xsi:type="dcterms:W3CDTF">2020-12-22T15:32:00Z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